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                                              «Основная общеобразовательная школа с.Полевое»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17" w:val="left"/>
          <w:tab w:leader="none" w:pos="482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СОГЛАСОВАНА                                                                                           УТВЕРЖДЕНА</w:t>
      </w:r>
    </w:p>
    <w:p>
      <w:pPr>
        <w:pStyle w:val="style0"/>
        <w:widowControl w:val="false"/>
        <w:tabs>
          <w:tab w:leader="none" w:pos="708" w:val="left"/>
          <w:tab w:leader="none" w:pos="2547" w:val="left"/>
          <w:tab w:leader="none" w:pos="485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Зам. директора по ВР                                                                      Приказ директора школы</w:t>
      </w:r>
    </w:p>
    <w:p>
      <w:pPr>
        <w:pStyle w:val="style0"/>
        <w:widowControl w:val="false"/>
        <w:tabs>
          <w:tab w:leader="none" w:pos="1048" w:val="left"/>
          <w:tab w:leader="none" w:pos="2872" w:val="left"/>
          <w:tab w:leader="none" w:pos="5184" w:val="center"/>
        </w:tabs>
        <w:suppressAutoHyphens w:val="true"/>
        <w:spacing w:after="0" w:before="0" w:line="100" w:lineRule="atLeast"/>
        <w:ind w:hanging="0" w:left="34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______Р.М. Михайличенко                                                             «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25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06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2020 г .№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130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</w:p>
    <w:p>
      <w:pPr>
        <w:pStyle w:val="style0"/>
        <w:tabs>
          <w:tab w:leader="none" w:pos="1048" w:val="left"/>
        </w:tabs>
        <w:suppressAutoHyphens w:val="true"/>
        <w:spacing w:after="0" w:before="0" w:line="100" w:lineRule="atLeast"/>
        <w:ind w:hanging="0" w:left="340" w:right="0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25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06     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2020 г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1048" w:val="left"/>
        </w:tabs>
        <w:suppressAutoHyphens w:val="true"/>
        <w:spacing w:after="0" w:before="0" w:line="100" w:lineRule="atLeast"/>
        <w:ind w:hanging="0" w:left="34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Программа внеурочной деятельности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«Лукошко»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 учащихся 3 класса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на 2020-2021учебный год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Составитель: Яхонтова Е.П. – учитель начальных классов.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Calibri" w:eastAsia="Calibri" w:hAnsi="Times New Roman"/>
          <w:color w:val="000000"/>
          <w:sz w:val="24"/>
          <w:szCs w:val="24"/>
          <w:lang w:eastAsia="ar-SA"/>
        </w:rPr>
        <w:t xml:space="preserve">с. Полевое,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2020 г.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Arial Unicode MS" w:eastAsia="Arial Unicode MS" w:hAnsi="Times New Roman"/>
          <w:color w:val="000000"/>
          <w:sz w:val="24"/>
          <w:szCs w:val="24"/>
          <w:lang w:eastAsia="ru-RU"/>
        </w:rPr>
        <w:t xml:space="preserve">Данная программа разработана на основе регионального компонента литературного образования с учетом федерального компонента государственного образовательного стандарта по литературному чтению, что позволяет соотнести содержание данной программы с ведущими аспектами программы по литературному чтению для учащихся 1-4 классов общеобразовательных учреждений, в качестве внеурочной деятельности, рекомендованной министерством образования Хабаровского края для дополнительного чтения.  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cs="Times New Roman" w:hAnsi="Times New Roman"/>
          <w:color w:val="000000"/>
          <w:sz w:val="24"/>
          <w:szCs w:val="24"/>
          <w:lang w:eastAsia="ru-RU"/>
        </w:rPr>
        <w:t>Рабочая программа составлена  с учетом следующих нормативных, инструктивных и методических документов, обеспечивающих организацию образовательного процесса: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"Федеральный закон от 29.12.2012 г. № 273-ФЗ "Об образовании в Российской Федерации" (редакция от 23.07.2013).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 федеральном перечне учебников / Письмо Министерства образования и науки Российской Федерации от 29.04.2014 г. № 08-548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"Об утверждении СанПиН 2.4.2.2821-10 "Санитарно-эпидемиологические требования к условиям и организации обучения в образовательных учреждениях" / Постановление Главного государственного санитарного врача Российской Федерации от 29.12.2010 № 02600 (Зарегистрирован Минюстом России 03.03.2011 № 23290)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 О примерных программах по учебным предметам федерального базисного учебного плана/ Приказ Министерства образования и науки Российской Федерации от 07.07.2005 г. № 03-126.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Письма  Комитета образования ЕАО от 06.05.2020 №14-2163"Об организации образовательной деятельности в 2020-2021 учебном году"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Приказ МКОУ "ООШ с.Полевое" от 25.06.2020 г №130 "Об утверждении ООП на 2020-2021 учебный год"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Программа внеурочной деятельности «Лукошко» построена на основе авторской программы М. Н. Ходаковской, знакомит учащихся с творчеством писателей Хабаровского края, получившими известность за пределами региона, а также с творчеством коренных народов Дальнего Востока.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рассчитана на проведение занятий во внеучебной деятельности в  3 классе  - 1 час в неделю, всего 34 часа в год. </w:t>
      </w:r>
      <w:r>
        <w:rPr>
          <w:rFonts w:ascii="Times New Roman" w:cs="Times New Roman" w:eastAsia="Times New Roman" w:hAnsi="Times New Roman"/>
          <w:color w:val="000000"/>
          <w:lang w:eastAsia="ru-RU"/>
        </w:rPr>
        <w:t>В связи с праздничными днями и неполными рабочими неделями произошло уплотнение материала: объединены занятия №17 и № 18 «</w:t>
      </w:r>
      <w:r>
        <w:rPr>
          <w:rFonts w:ascii="Times New Roman" w:cs="Times New Roman" w:hAnsi="Times New Roman"/>
        </w:rPr>
        <w:t>Работа с выставкой книг по разделу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»   и «</w:t>
      </w:r>
      <w:r>
        <w:rPr>
          <w:rFonts w:ascii="Times New Roman" w:cs="Times New Roman" w:hAnsi="Times New Roman"/>
        </w:rPr>
        <w:t xml:space="preserve">А.Костенко «Медвежонок Морошка»; 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»№23 и №24 «</w:t>
      </w:r>
      <w:r>
        <w:rPr>
          <w:rFonts w:ascii="Times New Roman" w:cs="Times New Roman" w:hAnsi="Times New Roman"/>
        </w:rPr>
        <w:t>Н.Наволочкин «Знакомые кота Егора»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» и «</w:t>
      </w:r>
      <w:r>
        <w:rPr>
          <w:rFonts w:ascii="Times New Roman" w:cs="Times New Roman" w:hAnsi="Times New Roman"/>
        </w:rPr>
        <w:t>Н.Наволочкин «Знакомые кота Егора».</w:t>
      </w:r>
      <w:r>
        <w:rPr>
          <w:rFonts w:ascii="Times New Roman" w:cs="Times New Roman" w:eastAsia="Times New Roman" w:hAnsi="Times New Roman"/>
          <w:color w:val="000000"/>
          <w:lang w:eastAsia="ru-RU"/>
        </w:rPr>
        <w:t>; №25 и №26 «</w:t>
      </w:r>
      <w:r>
        <w:rPr>
          <w:rFonts w:ascii="Times New Roman" w:cs="Times New Roman" w:hAnsi="Times New Roman"/>
        </w:rPr>
        <w:t>Н.Наволочкин «Знакомые кота Егора»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» и «</w:t>
      </w:r>
      <w:r>
        <w:rPr>
          <w:rFonts w:ascii="Times New Roman" w:cs="Times New Roman" w:hAnsi="Times New Roman"/>
        </w:rPr>
        <w:t>Н.Наволочкин «Знакомые кота Егора»</w:t>
      </w: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;№ 27 и №28 </w:t>
      </w:r>
      <w:r>
        <w:rPr>
          <w:rFonts w:ascii="Times New Roman" w:cs="Times New Roman" w:hAnsi="Times New Roman"/>
        </w:rPr>
        <w:t>А. Максимов «Петрушина Застава»</w:t>
      </w: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 и «</w:t>
      </w:r>
      <w:r>
        <w:rPr>
          <w:rFonts w:ascii="Times New Roman" w:cs="Times New Roman" w:hAnsi="Times New Roman"/>
        </w:rPr>
        <w:t>А. Максимов «Петрушина Застава»</w:t>
      </w:r>
      <w:r>
        <w:rPr>
          <w:rFonts w:ascii="Times New Roman" w:cs="Times New Roman" w:eastAsia="Times New Roman" w:hAnsi="Times New Roman"/>
          <w:color w:val="000000"/>
          <w:lang w:eastAsia="ru-RU"/>
        </w:rPr>
        <w:t>; №29 и №30 «</w:t>
      </w:r>
      <w:r>
        <w:rPr>
          <w:rFonts w:ascii="Times New Roman" w:cs="Times New Roman" w:hAnsi="Times New Roman"/>
        </w:rPr>
        <w:t xml:space="preserve">В.Иванов «Золотой бурундук» </w:t>
      </w:r>
      <w:r>
        <w:rPr>
          <w:rFonts w:ascii="Times New Roman" w:cs="Times New Roman" w:eastAsia="Times New Roman" w:hAnsi="Times New Roman"/>
          <w:color w:val="000000"/>
          <w:lang w:eastAsia="ru-RU"/>
        </w:rPr>
        <w:t>и «</w:t>
      </w:r>
      <w:r>
        <w:rPr>
          <w:rFonts w:ascii="Times New Roman" w:cs="Times New Roman" w:hAnsi="Times New Roman"/>
        </w:rPr>
        <w:t>В.Иванов «Золотой бурундук</w:t>
      </w:r>
      <w:r>
        <w:rPr>
          <w:rFonts w:ascii="Times New Roman" w:cs="Times New Roman" w:eastAsia="Times New Roman" w:hAnsi="Times New Roman"/>
          <w:color w:val="000000"/>
          <w:lang w:eastAsia="ru-RU"/>
        </w:rPr>
        <w:t>»; №31 и № 32 «</w:t>
      </w:r>
      <w:r>
        <w:rPr>
          <w:rFonts w:ascii="Times New Roman" w:cs="Times New Roman" w:hAnsi="Times New Roman"/>
        </w:rPr>
        <w:t xml:space="preserve">В.Иванов «Золотой бурундук» и «В.Иванов «Золотой бурундук».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/>
          <w:sz w:val="24"/>
          <w:szCs w:val="24"/>
        </w:rPr>
        <w:t>формирование читательской компетенции младшего школьника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 познание лучших образцов искусства слова Хабаровского края и о Хабаровском крае, через нравственно-эстетическое сопереживание; помочь школьнику ориентироваться в изменяющемся мире, обогатив его духовно- нравственный опыт литературными образами лучших черт менталитета народа своей малой Родины, расширить его эстетический, краеведческий и исторический кругозор, способствовать пробуждению тяги к самосовершенствовании, самовоспитанию, саморазвитию.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Цель программы определяет характер конкретных </w:t>
      </w:r>
      <w:r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, которые решаются на занятиях внеурочной деятельности «Лукошко».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  <w:t>4) 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Droid Sans" w:hAnsi="Times New Roman"/>
          <w:b/>
          <w:color w:val="000000"/>
          <w:sz w:val="24"/>
          <w:szCs w:val="24"/>
        </w:rPr>
        <w:t>Формы проведения занятий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>Для формирования интереса к чтению  используются  разные формы организации занятий:</w:t>
      </w:r>
    </w:p>
    <w:p>
      <w:pPr>
        <w:pStyle w:val="style0"/>
        <w:tabs>
          <w:tab w:leader="none" w:pos="707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>занятие-спектакль;</w:t>
      </w:r>
    </w:p>
    <w:p>
      <w:pPr>
        <w:pStyle w:val="style0"/>
        <w:tabs>
          <w:tab w:leader="none" w:pos="707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>занятие-интервью;</w:t>
      </w:r>
    </w:p>
    <w:p>
      <w:pPr>
        <w:pStyle w:val="style0"/>
        <w:tabs>
          <w:tab w:leader="none" w:pos="707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>устный журнал;</w:t>
      </w:r>
    </w:p>
    <w:p>
      <w:pPr>
        <w:pStyle w:val="style0"/>
        <w:tabs>
          <w:tab w:leader="none" w:pos="707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>конкурсы;</w:t>
      </w:r>
    </w:p>
    <w:p>
      <w:pPr>
        <w:pStyle w:val="style0"/>
        <w:tabs>
          <w:tab w:leader="none" w:pos="707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>литературные встречи;</w:t>
      </w:r>
    </w:p>
    <w:p>
      <w:pPr>
        <w:pStyle w:val="style0"/>
        <w:tabs>
          <w:tab w:leader="none" w:pos="707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>литературная гостиная;</w:t>
      </w:r>
    </w:p>
    <w:p>
      <w:pPr>
        <w:pStyle w:val="style0"/>
        <w:tabs>
          <w:tab w:leader="none" w:pos="707" w:val="left"/>
        </w:tabs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>литературный ринг и т. д.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Личностными</w:t>
      </w:r>
      <w:r>
        <w:rPr>
          <w:rFonts w:ascii="Times New Roman" w:cs="Times New Roman" w:hAnsi="Times New Roman"/>
          <w:sz w:val="24"/>
          <w:szCs w:val="24"/>
        </w:rPr>
        <w:t xml:space="preserve"> результатами изучения курса «</w:t>
      </w:r>
      <w:r>
        <w:rPr>
          <w:rFonts w:ascii="Times New Roman" w:hAnsi="Times New Roman"/>
          <w:sz w:val="24"/>
          <w:szCs w:val="24"/>
        </w:rPr>
        <w:t>Лукошко</w:t>
      </w:r>
      <w:r>
        <w:rPr>
          <w:rFonts w:ascii="Times New Roman" w:cs="Times New Roman" w:hAnsi="Times New Roman"/>
          <w:sz w:val="24"/>
          <w:szCs w:val="24"/>
        </w:rPr>
        <w:t>» являются следующие умения: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-оценивать поступки людей, жизненные ситуации с точки зрения общепринятых норм и ценностей;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-оценивать конкретные поступки как хорошие или плохие;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-эмоционально «проживать» текст, выражать свои эмоции;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-понимать эмоции других людей, сочувствовать, сопереживать;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-высказывать своё отношение к героям прочитанных произведений, к их поступкам.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i/>
          <w:sz w:val="24"/>
          <w:szCs w:val="24"/>
        </w:rPr>
        <w:t>Метапредметными</w:t>
      </w:r>
      <w:r>
        <w:rPr>
          <w:rFonts w:ascii="Times New Roman" w:cs="Times New Roman" w:hAnsi="Times New Roman"/>
          <w:sz w:val="24"/>
          <w:szCs w:val="24"/>
        </w:rPr>
        <w:t xml:space="preserve"> результатами изучения курса «</w:t>
      </w:r>
      <w:r>
        <w:rPr>
          <w:rFonts w:ascii="Times New Roman" w:hAnsi="Times New Roman"/>
          <w:sz w:val="24"/>
          <w:szCs w:val="24"/>
        </w:rPr>
        <w:t>Лукошко</w:t>
      </w:r>
      <w:r>
        <w:rPr>
          <w:rFonts w:ascii="Times New Roman" w:cs="Times New Roman" w:hAnsi="Times New Roman"/>
          <w:sz w:val="24"/>
          <w:szCs w:val="24"/>
        </w:rPr>
        <w:t>» является формирование универсальных учебных действий (УУД).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i/>
          <w:sz w:val="24"/>
          <w:szCs w:val="24"/>
        </w:rPr>
        <w:t>Регулятивные УУД</w:t>
      </w:r>
      <w:r>
        <w:rPr>
          <w:rFonts w:ascii="Times New Roman" w:cs="Times New Roman" w:hAnsi="Times New Roman"/>
          <w:i/>
          <w:sz w:val="24"/>
          <w:szCs w:val="24"/>
        </w:rPr>
        <w:t>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-определять и формулировать цель деятельности на уроке с помощью учителя;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-проговаривать последовательность действий на уроке;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-учиться высказывать своё предположение (версию) на основе работы с иллюстрацией учебника;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-учиться работать по предложенному учителем плану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Средством формирования регулятивных УУД служит технология продуктивного чтения.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>Познавательные УУД: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-ориентироваться в учебнике (на развороте, в оглавлении, в условных обозначениях); в словаре;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-находить ответы на вопросы в тексте, иллюстрациях;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-делать выводы в результате совместной работы класса и учителя;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-преобразовывать информацию из одной формы в другую: подробно пересказывать небольшие тексты.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i/>
          <w:sz w:val="24"/>
          <w:szCs w:val="24"/>
        </w:rPr>
        <w:t>Коммуникативные УУД: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-оформлять свои мысли в устной и письменной форме (на уровне предложения или небольшого текста);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-слушать и понимать речь других;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-выразительно читать и пересказывать текст;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-договариваться с одноклассниками совместно с учителем о правилах поведения и общения и следовать им;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-учиться работать в паре, группе; выполнять различные роли (лидера исполнителя).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cs="Times New Roman" w:hAnsi="Times New Roman"/>
          <w:b/>
          <w:i/>
          <w:sz w:val="24"/>
          <w:szCs w:val="24"/>
        </w:rPr>
        <w:t>Предметными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результатами  является сформированность следующих умений: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-воспринимать на слух тексты в исполнении учителя, учащихся;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-осознанно, правильно, выразительно читать целыми словами;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-понимать смысл заглавия произведения; выбирать наиболее подходящее заглавие из данных; самостоятельно озаглавливать текст;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-делить текст на части, озаглавливать части;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-выбирать наиболее точную формулировку главной мысли из ряда данных;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-подробно и выборочно пересказывать текст;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-составлять устный рассказ о герое прочитанного произведения по плану;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-размышлять о характере и поступках героя;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-относить произведение к одному из жанров: сказка, пословица, загадка, песенка, скороговорка; различать народную и литературную (авторскую) сказку;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-находить в сказке зачин, концовку, троекратный повтор и другие сказочные приметы;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-относить сказочных героев к одной из групп (положительные, отрицательные, герои-помощники, нейтральные персонажи);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-соотносить автора, название и героев прочитанных произведений.</w:t>
      </w:r>
    </w:p>
    <w:p>
      <w:pPr>
        <w:pStyle w:val="style31"/>
        <w:spacing w:after="28" w:before="28"/>
        <w:ind w:firstLine="709" w:left="0" w:right="0"/>
        <w:jc w:val="both"/>
      </w:pPr>
      <w:r>
        <w:rPr>
          <w:rStyle w:val="style17"/>
          <w:b/>
          <w:bCs/>
          <w:i/>
        </w:rPr>
        <w:t>Планируемые результаты: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  <w:b/>
          <w:i/>
          <w:iCs/>
        </w:rPr>
        <w:t xml:space="preserve">     </w:t>
      </w:r>
      <w:r>
        <w:rPr>
          <w:rStyle w:val="style18"/>
          <w:b/>
          <w:i/>
          <w:iCs/>
        </w:rPr>
        <w:t>Обучающиеся научатся: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– </w:t>
      </w:r>
      <w:r>
        <w:rPr>
          <w:rStyle w:val="style18"/>
        </w:rPr>
        <w:t>воспринимать на слух художественный текст (рассказ, стихотворение) в исполнении учителя, учащихся;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– </w:t>
      </w:r>
      <w:r>
        <w:rPr>
          <w:rStyle w:val="style18"/>
        </w:rPr>
        <w:t>осмысленно, правильно читать целыми словами;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– </w:t>
      </w:r>
      <w:r>
        <w:rPr>
          <w:rStyle w:val="style18"/>
        </w:rPr>
        <w:t>отвечать на вопросы учителя по содержанию прочитанного;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– </w:t>
      </w:r>
      <w:r>
        <w:rPr>
          <w:rStyle w:val="style18"/>
        </w:rPr>
        <w:t>подробно пересказывать текст;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– </w:t>
      </w:r>
      <w:r>
        <w:rPr>
          <w:rStyle w:val="style18"/>
        </w:rPr>
        <w:t>составлять устный рассказ по картинке;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– </w:t>
      </w:r>
      <w:r>
        <w:rPr>
          <w:rStyle w:val="style18"/>
        </w:rPr>
        <w:t>заучивать наизусть небольшие стихотворения;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– </w:t>
      </w:r>
      <w:r>
        <w:rPr>
          <w:rStyle w:val="style18"/>
        </w:rPr>
        <w:t>соотносить автора, название и героев прочитанных произведений;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– </w:t>
      </w:r>
      <w:r>
        <w:rPr>
          <w:rStyle w:val="style18"/>
        </w:rPr>
        <w:t>различать рассказ и стихотворение.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  <w:i/>
          <w:iCs/>
        </w:rPr>
        <w:t xml:space="preserve">     </w:t>
      </w:r>
      <w:r>
        <w:rPr>
          <w:rStyle w:val="style18"/>
          <w:b/>
          <w:i/>
          <w:iCs/>
        </w:rPr>
        <w:t>Обучающиеся получат возможность научиться: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  <w:i/>
          <w:iCs/>
        </w:rPr>
        <w:t>•</w:t>
      </w:r>
      <w:r>
        <w:rPr>
          <w:rStyle w:val="style16"/>
          <w:i/>
          <w:iCs/>
        </w:rPr>
        <w:t> </w:t>
      </w:r>
      <w:r>
        <w:rPr>
          <w:rStyle w:val="style18"/>
        </w:rPr>
        <w:t>воспринимать художественную литературу как вид искусства;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• </w:t>
      </w:r>
      <w:r>
        <w:rPr>
          <w:rStyle w:val="style18"/>
        </w:rPr>
        <w:t>осмысливать эстетические и нравственные ценности художественного текста и высказывать собственное суждение;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• </w:t>
      </w:r>
      <w:r>
        <w:rPr>
          <w:rStyle w:val="style18"/>
        </w:rPr>
        <w:t>определять авторскую позицию и высказывать свое отношение к герою и его поступкам;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• </w:t>
      </w:r>
      <w:r>
        <w:rPr>
          <w:rStyle w:val="style18"/>
        </w:rPr>
        <w:t>доказывать и подтверждать фактами (из текста) собственное суждение;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• </w:t>
      </w:r>
      <w:r>
        <w:rPr>
          <w:rStyle w:val="style18"/>
        </w:rPr>
        <w:t>творчески пересказывать текст (от лица героя, от автора), дополнять текст;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• </w:t>
      </w:r>
      <w:r>
        <w:rPr>
          <w:rStyle w:val="style18"/>
        </w:rPr>
        <w:t>создавать иллюстрации, диафильм по содержанию произведения;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• </w:t>
      </w:r>
      <w:r>
        <w:rPr>
          <w:rStyle w:val="style18"/>
        </w:rPr>
        <w:t>работать в группе, создавая инсценировки по произведению,</w:t>
      </w:r>
    </w:p>
    <w:p>
      <w:pPr>
        <w:pStyle w:val="style32"/>
        <w:spacing w:after="28" w:before="28"/>
        <w:ind w:firstLine="709" w:left="0" w:right="0"/>
        <w:jc w:val="both"/>
      </w:pPr>
      <w:r>
        <w:rPr>
          <w:rStyle w:val="style18"/>
        </w:rPr>
        <w:t xml:space="preserve">• </w:t>
      </w:r>
      <w:r>
        <w:rPr>
          <w:rStyle w:val="style1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автор).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К концу 3 класса обучающиеся должны знать: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прогнозировать содержание литературного произведения перед чтением и в процессе его первичного восприятия;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воссоздавать в воображении образы и картины, соответствующие литературному источнику;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выявлять авторский замысел (идею произведения) посредством анализа сюжета и постижения подтекста;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излагать личное мнение о литературном произведении;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организовывать собственную читательскую деятельность по ознакомлению с большим по объему произведением;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основные особенности литературных видов и жанров (произведения малых фольклорных форм, народные и литературные сказки, рассказы, повести, стихотворения);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пользоваться основными средствами интонационной выразительности (сила голоса, мелодика, темпо-ритм, пауза, эмоциональный тон) для передачи в форме устной речи характера произведения и особенностей его персонажей;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Содержание программы</w:t>
      </w:r>
    </w:p>
    <w:p>
      <w:pPr>
        <w:pStyle w:val="style0"/>
        <w:pBdr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«Живи сказка» -8ч.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«Хозяин моря» (Сказки эскимосов).Александр Лепетухин «Хехцирские сказки». Николай Наволочкин «Полудница Акуля».</w:t>
      </w:r>
    </w:p>
    <w:p>
      <w:pPr>
        <w:pStyle w:val="style0"/>
        <w:pBdr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pBdr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«Моя малая родина» -8ч.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Галина Долинина Стихи. </w:t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В. Коржиков «Волны словно кенгуру». </w:t>
      </w:r>
    </w:p>
    <w:p>
      <w:pPr>
        <w:pStyle w:val="style0"/>
        <w:pBdr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В.Арсеньев «Возвращение к морю».Е. Кохан «Тайга». Л.Гемма «На лугу».</w:t>
      </w:r>
    </w:p>
    <w:p>
      <w:pPr>
        <w:pStyle w:val="style0"/>
        <w:pBdr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pBdr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«Живое вокруг нас» -10ч.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А.Костенко «Медвежонок Морошка». В.Захаров «Харза». </w:t>
      </w:r>
    </w:p>
    <w:p>
      <w:pPr>
        <w:pStyle w:val="style0"/>
        <w:pBdr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З.Лихачёва «Белая Шкурка».  Н.Рыжих «Лебеди».К.Любицкая «Танец стерхов». В.Захаров «Воробей». В.Шадрин «Будь здоров, воробышек»!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Н.Наволочкин «Знакомые кота Егора».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Е. Добровенская «Хохотательский английский».   А.Краснов «Чудеса».</w:t>
      </w:r>
    </w:p>
    <w:p>
      <w:pPr>
        <w:pStyle w:val="style0"/>
        <w:pBdr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«Детям о детях» -8ч.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А. Максимов «Петрушина Застава».В.Иванов «Золотой бурундук».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jc w:val="left"/>
        <w:tblInd w:type="dxa" w:w="-11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959"/>
        <w:gridCol w:w="5421"/>
        <w:gridCol w:w="3191"/>
      </w:tblGrid>
      <w:tr>
        <w:trPr>
          <w:cantSplit w:val="false"/>
        </w:trPr>
        <w:tc>
          <w:tcPr>
            <w:tcW w:type="dxa" w:w="95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color w:val="000000"/>
              </w:rPr>
              <w:t>№</w:t>
            </w:r>
          </w:p>
        </w:tc>
        <w:tc>
          <w:tcPr>
            <w:tcW w:type="dxa" w:w="542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type="dxa" w:w="319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«Живи сказка»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«Живое вокруг нас»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«Детям о детях»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95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cs="Times New Roman" w:eastAsia="Calibri"/>
                <w:color w:val="000000"/>
              </w:rPr>
            </w:r>
          </w:p>
        </w:tc>
        <w:tc>
          <w:tcPr>
            <w:tcW w:type="dxa" w:w="54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type="dxa" w:w="319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Материально- техническое обеспечение</w:t>
      </w:r>
    </w:p>
    <w:p>
      <w:pPr>
        <w:pStyle w:val="style0"/>
        <w:spacing w:after="0" w:before="0" w:line="100" w:lineRule="atLeast"/>
        <w:ind w:firstLine="709" w:left="0" w:right="0"/>
      </w:pPr>
      <w:r>
        <w:rPr>
          <w:rFonts w:ascii="Times New Roman" w:cs="Times New Roman" w:eastAsia="Arial Unicode MS" w:hAnsi="Times New Roman"/>
          <w:b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firstLine="709" w:left="0" w:right="0"/>
      </w:pPr>
      <w:r>
        <w:rPr>
          <w:rFonts w:ascii="Times New Roman" w:cs="Times New Roman" w:eastAsia="Arial Unicode MS" w:hAnsi="Times New Roman"/>
          <w:b/>
          <w:color w:val="000000"/>
          <w:sz w:val="24"/>
          <w:szCs w:val="24"/>
          <w:lang w:eastAsia="ru-RU"/>
        </w:rPr>
        <w:t>Методические и учебные пособия.</w:t>
      </w:r>
    </w:p>
    <w:p>
      <w:pPr>
        <w:pStyle w:val="style0"/>
        <w:widowControl w:val="false"/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1.Ходаковская М. Н. «Лукошко» 3 класс: Хрестоматия по дальневосточной литературе, - Хабаровск, издательский дом «Приамурские ведомости»,  2008 г.</w:t>
      </w:r>
    </w:p>
    <w:p>
      <w:pPr>
        <w:pStyle w:val="style0"/>
        <w:widowControl w:val="false"/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ind w:firstLine="709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Технические средства обучения:</w:t>
      </w:r>
    </w:p>
    <w:p>
      <w:pPr>
        <w:pStyle w:val="style0"/>
        <w:widowControl w:val="false"/>
        <w:tabs>
          <w:tab w:leader="none" w:pos="1486" w:val="left"/>
        </w:tabs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8"/>
        </w:rPr>
        <w:t>1.Компьютер.</w:t>
      </w:r>
    </w:p>
    <w:p>
      <w:pPr>
        <w:pStyle w:val="style0"/>
        <w:widowControl w:val="false"/>
        <w:tabs>
          <w:tab w:leader="none" w:pos="1486" w:val="left"/>
        </w:tabs>
        <w:spacing w:after="0" w:before="0" w:line="100" w:lineRule="atLeast"/>
      </w:pPr>
      <w:r>
        <w:rPr>
          <w:rFonts w:ascii="Times New Roman" w:cs="Times New Roman" w:hAnsi="Times New Roman"/>
          <w:color w:val="000000"/>
          <w:sz w:val="24"/>
          <w:szCs w:val="28"/>
        </w:rPr>
        <w:t>2.Проектор.</w:t>
      </w:r>
    </w:p>
    <w:p>
      <w:pPr>
        <w:pStyle w:val="style0"/>
        <w:spacing w:after="0" w:before="0" w:line="100" w:lineRule="atLeast"/>
        <w:ind w:firstLine="142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c4"/>
    <w:basedOn w:val="style15"/>
    <w:next w:val="style17"/>
    <w:rPr/>
  </w:style>
  <w:style w:styleId="style18" w:type="character">
    <w:name w:val="c0"/>
    <w:basedOn w:val="style15"/>
    <w:next w:val="style18"/>
    <w:rPr/>
  </w:style>
  <w:style w:styleId="style19" w:type="character">
    <w:name w:val="Оглавление (2)"/>
    <w:basedOn w:val="style15"/>
    <w:next w:val="style19"/>
    <w:rPr>
      <w:rFonts w:ascii="Microsoft Sans Serif" w:cs="Microsoft Sans Serif" w:hAnsi="Microsoft Sans Serif"/>
      <w:i/>
      <w:iCs/>
      <w:sz w:val="24"/>
      <w:szCs w:val="24"/>
      <w:shd w:fill="FFFFFF" w:val="clear"/>
    </w:rPr>
  </w:style>
  <w:style w:styleId="style20" w:type="character">
    <w:name w:val="Оглавление + Курсив"/>
    <w:basedOn w:val="style15"/>
    <w:next w:val="style20"/>
    <w:rPr>
      <w:rFonts w:ascii="Microsoft Sans Serif" w:cs="Microsoft Sans Serif" w:hAnsi="Microsoft Sans Serif"/>
      <w:i/>
      <w:iCs/>
      <w:sz w:val="22"/>
      <w:szCs w:val="22"/>
      <w:shd w:fill="FFFFFF" w:val="clear"/>
    </w:rPr>
  </w:style>
  <w:style w:styleId="style21" w:type="character">
    <w:name w:val="Оглавление (2) + Не курсив"/>
    <w:basedOn w:val="style19"/>
    <w:next w:val="style21"/>
    <w:rPr>
      <w:rFonts w:ascii="Microsoft Sans Serif" w:cs="Microsoft Sans Serif" w:hAnsi="Microsoft Sans Serif"/>
      <w:i/>
      <w:iCs/>
      <w:sz w:val="20"/>
      <w:szCs w:val="20"/>
      <w:shd w:fill="FFFFFF" w:val="clear"/>
    </w:rPr>
  </w:style>
  <w:style w:styleId="style22" w:type="character">
    <w:name w:val="Заголовок №1"/>
    <w:basedOn w:val="style15"/>
    <w:next w:val="style22"/>
    <w:rPr>
      <w:rFonts w:ascii="Century Schoolbook" w:cs="Century Schoolbook" w:hAnsi="Century Schoolbook"/>
      <w:i/>
      <w:iCs/>
      <w:sz w:val="26"/>
      <w:szCs w:val="26"/>
      <w:shd w:fill="FFFFFF" w:val="clear"/>
    </w:rPr>
  </w:style>
  <w:style w:styleId="style23" w:type="character">
    <w:name w:val="ListLabel 1"/>
    <w:next w:val="style23"/>
    <w:rPr>
      <w:rFonts w:cs="Courier New"/>
    </w:rPr>
  </w:style>
  <w:style w:styleId="style24" w:type="character">
    <w:name w:val="ListLabel 2"/>
    <w:next w:val="style24"/>
    <w:rPr>
      <w:color w:val="00000A"/>
    </w:rPr>
  </w:style>
  <w:style w:styleId="style25" w:type="character">
    <w:name w:val="ListLabel 3"/>
    <w:next w:val="style25"/>
    <w:rPr>
      <w:rFonts w:cs="Times New Roman" w:eastAsia="Times New Roman"/>
      <w:spacing w:val="-1"/>
      <w:w w:val="99"/>
      <w:sz w:val="24"/>
      <w:szCs w:val="24"/>
    </w:rPr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>
      <w:rFonts w:cs="Lohit Hindi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Lohit Hindi"/>
    </w:rPr>
  </w:style>
  <w:style w:styleId="style31" w:type="paragraph">
    <w:name w:val="c8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c2"/>
    <w:basedOn w:val="style0"/>
    <w:next w:val="style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3" w:type="paragraph">
    <w:name w:val="Оглавление (2)1"/>
    <w:basedOn w:val="style0"/>
    <w:next w:val="style33"/>
    <w:pPr>
      <w:shd w:fill="FFFFFF" w:val="clear"/>
      <w:spacing w:after="180" w:before="60" w:line="240" w:lineRule="atLeast"/>
    </w:pPr>
    <w:rPr>
      <w:rFonts w:ascii="Microsoft Sans Serif" w:cs="Microsoft Sans Serif" w:hAnsi="Microsoft Sans Serif"/>
      <w:i/>
      <w:iCs/>
      <w:sz w:val="24"/>
      <w:szCs w:val="24"/>
    </w:rPr>
  </w:style>
  <w:style w:styleId="style34" w:type="paragraph">
    <w:name w:val="Заголовок №11"/>
    <w:basedOn w:val="style0"/>
    <w:next w:val="style34"/>
    <w:pPr>
      <w:shd w:fill="FFFFFF" w:val="clear"/>
      <w:spacing w:after="0" w:before="0" w:line="248" w:lineRule="exact"/>
    </w:pPr>
    <w:rPr>
      <w:rFonts w:ascii="Century Schoolbook" w:cs="Century Schoolbook" w:hAnsi="Century Schoolbook"/>
      <w:i/>
      <w:iCs/>
      <w:sz w:val="26"/>
      <w:szCs w:val="26"/>
    </w:rPr>
  </w:style>
  <w:style w:styleId="style35" w:type="paragraph">
    <w:name w:val="Содержимое врезки"/>
    <w:basedOn w:val="style27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2020-10-17T00:45:00.00Z</dcterms:created>
  <dc:creator>лена</dc:creator>
  <cp:lastModifiedBy>лена</cp:lastModifiedBy>
  <dcterms:modified xsi:type="dcterms:W3CDTF">2020-10-17T10:27:00.00Z</dcterms:modified>
  <cp:revision>7</cp:revision>
</cp:coreProperties>
</file>